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8A7890" w14:paraId="1A7719BF" w14:textId="77777777">
        <w:tblPrEx>
          <w:tblCellMar>
            <w:top w:w="0" w:type="dxa"/>
            <w:bottom w:w="0" w:type="dxa"/>
          </w:tblCellMar>
        </w:tblPrEx>
        <w:tc>
          <w:tcPr>
            <w:tcW w:w="0" w:type="auto"/>
            <w:tcBorders>
              <w:top w:val="single" w:sz="12" w:space="0" w:color="2E75B6"/>
              <w:left w:val="single" w:sz="12" w:space="0" w:color="2E75B6"/>
              <w:bottom w:val="single" w:sz="12" w:space="0" w:color="2E75B6"/>
              <w:right w:val="single" w:sz="12" w:space="0" w:color="2E75B6"/>
            </w:tcBorders>
            <w:shd w:val="clear" w:color="auto" w:fill="EBF3FB"/>
            <w:tcMar>
              <w:top w:w="160" w:type="dxa"/>
              <w:left w:w="200" w:type="dxa"/>
              <w:bottom w:w="160" w:type="dxa"/>
              <w:right w:w="200" w:type="dxa"/>
            </w:tcMar>
          </w:tcPr>
          <w:p w14:paraId="4CCFE595" w14:textId="77777777" w:rsidR="008A7890" w:rsidRDefault="00000000">
            <w:pPr>
              <w:spacing w:before="60" w:after="40"/>
              <w:jc w:val="center"/>
            </w:pPr>
            <w:r>
              <w:rPr>
                <w:b/>
                <w:bCs/>
                <w:color w:val="2E75B6"/>
                <w:sz w:val="22"/>
                <w:szCs w:val="22"/>
              </w:rPr>
              <w:t>Government of Khyber Pakhtunkhwa</w:t>
            </w:r>
          </w:p>
          <w:p w14:paraId="5EA771EC" w14:textId="77777777" w:rsidR="008A7890" w:rsidRDefault="00000000">
            <w:pPr>
              <w:spacing w:after="40"/>
              <w:jc w:val="center"/>
            </w:pPr>
            <w:r>
              <w:rPr>
                <w:b/>
                <w:bCs/>
                <w:color w:val="2E75B6"/>
                <w:sz w:val="22"/>
                <w:szCs w:val="22"/>
              </w:rPr>
              <w:t>Finance Department</w:t>
            </w:r>
          </w:p>
          <w:p w14:paraId="58CA610C" w14:textId="77777777" w:rsidR="008A7890" w:rsidRDefault="00000000">
            <w:pPr>
              <w:spacing w:before="60" w:after="60"/>
              <w:jc w:val="center"/>
            </w:pPr>
            <w:r>
              <w:rPr>
                <w:b/>
                <w:bCs/>
                <w:color w:val="1A3F6F"/>
                <w:sz w:val="36"/>
                <w:szCs w:val="36"/>
              </w:rPr>
              <w:t>ADDENDUM No. 2</w:t>
            </w:r>
          </w:p>
          <w:p w14:paraId="7DA99B88" w14:textId="77777777" w:rsidR="008A7890" w:rsidRDefault="00000000">
            <w:pPr>
              <w:spacing w:after="60"/>
              <w:jc w:val="center"/>
              <w:rPr>
                <w:b/>
                <w:bCs/>
                <w:color w:val="2E75B6"/>
                <w:sz w:val="24"/>
                <w:szCs w:val="24"/>
              </w:rPr>
            </w:pPr>
            <w:r>
              <w:rPr>
                <w:b/>
                <w:bCs/>
                <w:color w:val="2E75B6"/>
                <w:sz w:val="24"/>
                <w:szCs w:val="24"/>
              </w:rPr>
              <w:t>TO THE BIDDING DOCUMENT</w:t>
            </w:r>
          </w:p>
          <w:p w14:paraId="66F9DBEE" w14:textId="0F85A0C9" w:rsidR="00B56DEC" w:rsidRDefault="00B56DEC">
            <w:pPr>
              <w:spacing w:after="60"/>
              <w:jc w:val="center"/>
            </w:pPr>
            <w:r>
              <w:rPr>
                <w:b/>
                <w:bCs/>
                <w:color w:val="2E75B6"/>
                <w:sz w:val="24"/>
                <w:szCs w:val="24"/>
              </w:rPr>
              <w:t>IT Equipment for Board of Revenue (BOR)</w:t>
            </w:r>
          </w:p>
        </w:tc>
      </w:tr>
    </w:tbl>
    <w:p w14:paraId="66237785" w14:textId="77777777" w:rsidR="008A7890" w:rsidRDefault="008A7890">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15"/>
        <w:gridCol w:w="7065"/>
      </w:tblGrid>
      <w:tr w:rsidR="008A7890" w14:paraId="26776572"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79AD1FED" w14:textId="77777777" w:rsidR="008A7890" w:rsidRDefault="00000000">
            <w:r>
              <w:rPr>
                <w:b/>
                <w:bCs/>
              </w:rPr>
              <w:t>Reference No.:</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01AEB58C" w14:textId="77777777" w:rsidR="008A7890" w:rsidRDefault="00000000">
            <w:r>
              <w:t>PK-FD-KP-543888-GO-RFB</w:t>
            </w:r>
          </w:p>
        </w:tc>
      </w:tr>
      <w:tr w:rsidR="008A7890" w14:paraId="0178B5D1"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4D7B98FD" w14:textId="77777777" w:rsidR="008A7890" w:rsidRDefault="00000000">
            <w:r>
              <w:rPr>
                <w:b/>
                <w:bCs/>
              </w:rPr>
              <w:t>Project:</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19A8F2D6" w14:textId="77777777" w:rsidR="008A7890" w:rsidRDefault="00000000">
            <w:r>
              <w:t>Khyber Pakhtunkhwa Revenue Mobilization &amp; Public Resource Management Program (KPRMP)</w:t>
            </w:r>
          </w:p>
        </w:tc>
      </w:tr>
      <w:tr w:rsidR="008A7890" w14:paraId="53D0050A"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0EE3BDA3" w14:textId="77777777" w:rsidR="008A7890" w:rsidRDefault="00000000">
            <w:r>
              <w:rPr>
                <w:b/>
                <w:bCs/>
              </w:rPr>
              <w:t>Credit No.:</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51EEDE39" w14:textId="77777777" w:rsidR="008A7890" w:rsidRDefault="00000000">
            <w:r>
              <w:t>6421PK</w:t>
            </w:r>
          </w:p>
        </w:tc>
      </w:tr>
      <w:tr w:rsidR="008A7890" w14:paraId="5952948F"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6E5E27FF" w14:textId="77777777" w:rsidR="008A7890" w:rsidRDefault="00000000">
            <w:r>
              <w:rPr>
                <w:b/>
                <w:bCs/>
              </w:rPr>
              <w:t>Procurement of:</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2D3159E6" w14:textId="77777777" w:rsidR="008A7890" w:rsidRDefault="00000000">
            <w:r>
              <w:t>IT Equipment for Board of Revenue (BOR)</w:t>
            </w:r>
          </w:p>
        </w:tc>
      </w:tr>
      <w:tr w:rsidR="008A7890" w14:paraId="7715D350"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501A2124" w14:textId="77777777" w:rsidR="008A7890" w:rsidRDefault="00000000">
            <w:r>
              <w:rPr>
                <w:b/>
                <w:bCs/>
              </w:rPr>
              <w:t>Issuing Authority:</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15765133" w14:textId="77777777" w:rsidR="008A7890" w:rsidRDefault="00000000">
            <w:r>
              <w:t>Finance Department, Government of Khyber Pakhtunkhwa / KPRMP</w:t>
            </w:r>
          </w:p>
        </w:tc>
      </w:tr>
      <w:tr w:rsidR="008A7890" w14:paraId="0D489339"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1B589056" w14:textId="77777777" w:rsidR="008A7890" w:rsidRDefault="00000000">
            <w:r>
              <w:rPr>
                <w:b/>
                <w:bCs/>
              </w:rPr>
              <w:t>Original RFB Issued:</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2FA5F8DA" w14:textId="77777777" w:rsidR="008A7890" w:rsidRDefault="00000000">
            <w:r>
              <w:t>April 19, 2026</w:t>
            </w:r>
          </w:p>
        </w:tc>
      </w:tr>
      <w:tr w:rsidR="008A7890" w14:paraId="7DA54A36"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3444A4E2" w14:textId="77777777" w:rsidR="008A7890" w:rsidRDefault="00000000">
            <w:r>
              <w:rPr>
                <w:b/>
                <w:bCs/>
              </w:rPr>
              <w:t>Addendum No. 1 Issued:</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48764E43" w14:textId="77777777" w:rsidR="008A7890" w:rsidRDefault="00000000">
            <w:r>
              <w:t>April 24, 2026</w:t>
            </w:r>
          </w:p>
        </w:tc>
      </w:tr>
      <w:tr w:rsidR="008A7890" w14:paraId="3D9059E4"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491CECB5" w14:textId="77777777" w:rsidR="008A7890" w:rsidRDefault="00000000">
            <w:r>
              <w:rPr>
                <w:b/>
                <w:bCs/>
              </w:rPr>
              <w:t>Addendum Date:</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75B1B597" w14:textId="77777777" w:rsidR="008A7890" w:rsidRDefault="00000000">
            <w:r>
              <w:t>May 1, 2026</w:t>
            </w:r>
          </w:p>
        </w:tc>
      </w:tr>
      <w:tr w:rsidR="008A7890" w14:paraId="52068B92" w14:textId="77777777">
        <w:tblPrEx>
          <w:tblCellMar>
            <w:top w:w="0" w:type="dxa"/>
            <w:bottom w:w="0" w:type="dxa"/>
          </w:tblCellMar>
        </w:tblPrEx>
        <w:tc>
          <w:tcPr>
            <w:tcW w:w="2800" w:type="dxa"/>
            <w:tcBorders>
              <w:top w:val="single" w:sz="6" w:space="0" w:color="AAAAAA"/>
              <w:left w:val="single" w:sz="6" w:space="0" w:color="AAAAAA"/>
              <w:bottom w:val="single" w:sz="6" w:space="0" w:color="AAAAAA"/>
              <w:right w:val="single" w:sz="6" w:space="0" w:color="AAAAAA"/>
            </w:tcBorders>
            <w:shd w:val="clear" w:color="auto" w:fill="EBF3FB"/>
            <w:tcMar>
              <w:top w:w="60" w:type="dxa"/>
              <w:left w:w="120" w:type="dxa"/>
              <w:bottom w:w="60" w:type="dxa"/>
              <w:right w:w="120" w:type="dxa"/>
            </w:tcMar>
          </w:tcPr>
          <w:p w14:paraId="65D5595E" w14:textId="77777777" w:rsidR="008A7890" w:rsidRDefault="00000000">
            <w:r>
              <w:rPr>
                <w:b/>
                <w:bCs/>
              </w:rPr>
              <w:t>Bid Submission Deadline:</w:t>
            </w:r>
          </w:p>
        </w:tc>
        <w:tc>
          <w:tcPr>
            <w:tcW w:w="6560" w:type="dxa"/>
            <w:tcBorders>
              <w:top w:val="single" w:sz="6" w:space="0" w:color="AAAAAA"/>
              <w:left w:val="single" w:sz="6" w:space="0" w:color="AAAAAA"/>
              <w:bottom w:val="single" w:sz="6" w:space="0" w:color="AAAAAA"/>
              <w:right w:val="single" w:sz="6" w:space="0" w:color="AAAAAA"/>
            </w:tcBorders>
            <w:tcMar>
              <w:top w:w="60" w:type="dxa"/>
              <w:left w:w="120" w:type="dxa"/>
              <w:bottom w:w="60" w:type="dxa"/>
              <w:right w:w="120" w:type="dxa"/>
            </w:tcMar>
          </w:tcPr>
          <w:p w14:paraId="44D2474F" w14:textId="77777777" w:rsidR="008A7890" w:rsidRDefault="00000000">
            <w:r>
              <w:t>May 14, 2026 at 2:30 PM (PST)</w:t>
            </w:r>
          </w:p>
        </w:tc>
      </w:tr>
    </w:tbl>
    <w:p w14:paraId="60255321" w14:textId="77777777" w:rsidR="008A7890" w:rsidRDefault="008A7890">
      <w:pPr>
        <w:spacing w:after="160"/>
      </w:pPr>
    </w:p>
    <w:p w14:paraId="12F2F2D5" w14:textId="77777777" w:rsidR="008A7890" w:rsidRDefault="00000000" w:rsidP="00B56DEC">
      <w:pPr>
        <w:spacing w:before="240" w:after="120"/>
        <w:jc w:val="both"/>
      </w:pPr>
      <w:r>
        <w:rPr>
          <w:b/>
          <w:bCs/>
          <w:color w:val="2E75B6"/>
          <w:sz w:val="26"/>
          <w:szCs w:val="26"/>
        </w:rPr>
        <w:t>1.  Background and Purpose</w:t>
      </w:r>
    </w:p>
    <w:p w14:paraId="0D5A80B1" w14:textId="77777777" w:rsidR="008A7890" w:rsidRDefault="00000000" w:rsidP="00B56DEC">
      <w:pPr>
        <w:spacing w:before="80" w:after="80"/>
        <w:jc w:val="both"/>
      </w:pPr>
      <w:r>
        <w:t xml:space="preserve">Further to </w:t>
      </w:r>
      <w:r>
        <w:rPr>
          <w:b/>
          <w:bCs/>
        </w:rPr>
        <w:t>Addendum No. 1</w:t>
      </w:r>
      <w:r>
        <w:t xml:space="preserve"> issued on April 24, 2026, the Finance Department / KPRMP has received representations from prospective bidders regarding the Manufacturer’s Authorization Letter (MAL) requirement for items under </w:t>
      </w:r>
      <w:r>
        <w:rPr>
          <w:b/>
          <w:bCs/>
        </w:rPr>
        <w:t>Lot 3 — Biometric &amp; Digital Security Devices</w:t>
      </w:r>
      <w:r>
        <w:t>.</w:t>
      </w:r>
    </w:p>
    <w:p w14:paraId="6407B953" w14:textId="77777777" w:rsidR="008A7890" w:rsidRDefault="008A7890" w:rsidP="00B56DEC">
      <w:pPr>
        <w:spacing w:after="80"/>
        <w:jc w:val="both"/>
      </w:pPr>
    </w:p>
    <w:p w14:paraId="175D99BE" w14:textId="77777777" w:rsidR="008A7890" w:rsidRDefault="00000000" w:rsidP="00B56DEC">
      <w:pPr>
        <w:spacing w:before="80" w:after="80"/>
        <w:jc w:val="both"/>
      </w:pPr>
      <w:r>
        <w:t>After due deliberation and review of the nature of the items included in Lot 3, the Finance Department / KPRMP hereby issues this Addendum No. 2 to the Request for Bids (RFB) document. This Addendum forms an integral part of the bidding document and shall supersede the relevant provisions of the original RFB and Addendum No. 1 to the extent specified herein. Bidders are required to take this Addendum into account when preparing and submitting their Bids.</w:t>
      </w:r>
    </w:p>
    <w:p w14:paraId="7CDFD9C6" w14:textId="77777777" w:rsidR="008A7890" w:rsidRDefault="008A7890">
      <w:pPr>
        <w:spacing w:after="160"/>
      </w:pPr>
    </w:p>
    <w:p w14:paraId="32B27345" w14:textId="77777777" w:rsidR="008A7890" w:rsidRDefault="00000000">
      <w:pPr>
        <w:spacing w:before="240" w:after="120"/>
      </w:pPr>
      <w:r>
        <w:rPr>
          <w:b/>
          <w:bCs/>
          <w:color w:val="2E75B6"/>
          <w:sz w:val="26"/>
          <w:szCs w:val="26"/>
        </w:rPr>
        <w:t>2.  Amendment to the Bidding Document</w:t>
      </w:r>
    </w:p>
    <w:p w14:paraId="02FCFF1A" w14:textId="77777777" w:rsidR="008A7890" w:rsidRDefault="00000000">
      <w:pPr>
        <w:spacing w:before="240" w:after="120"/>
      </w:pPr>
      <w:proofErr w:type="gramStart"/>
      <w:r>
        <w:rPr>
          <w:b/>
          <w:bCs/>
          <w:color w:val="2E75B6"/>
          <w:sz w:val="22"/>
          <w:szCs w:val="22"/>
        </w:rPr>
        <w:t>2.1  Manufacturer’s</w:t>
      </w:r>
      <w:proofErr w:type="gramEnd"/>
      <w:r>
        <w:rPr>
          <w:b/>
          <w:bCs/>
          <w:color w:val="2E75B6"/>
          <w:sz w:val="22"/>
          <w:szCs w:val="22"/>
        </w:rPr>
        <w:t xml:space="preserve"> Authorization Letter (MAL) — Exemption for Lot 3</w:t>
      </w:r>
    </w:p>
    <w:p w14:paraId="3ED3448A" w14:textId="77777777" w:rsidR="008A7890" w:rsidRDefault="00000000" w:rsidP="00B56DEC">
      <w:pPr>
        <w:spacing w:before="80" w:after="80"/>
        <w:jc w:val="both"/>
      </w:pPr>
      <w:r>
        <w:t>The Manufacturer’s Authorization Letter (MAL) requirement has been further reviewed. Pursuant to this Addendum No. 2, the MAL requirement is hereby declared NOT applicable for all items under Lot 3 — Biometric &amp; Digital Security Devices, as detailed below:</w:t>
      </w:r>
    </w:p>
    <w:p w14:paraId="49F92F89" w14:textId="77777777" w:rsidR="008A7890" w:rsidRDefault="008A7890">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1260"/>
        <w:gridCol w:w="3780"/>
        <w:gridCol w:w="2520"/>
      </w:tblGrid>
      <w:tr w:rsidR="008A7890" w14:paraId="3A810E1E" w14:textId="77777777">
        <w:tblPrEx>
          <w:tblCellMar>
            <w:top w:w="0" w:type="dxa"/>
            <w:bottom w:w="0" w:type="dxa"/>
          </w:tblCellMar>
        </w:tblPrEx>
        <w:trPr>
          <w:tblHeader/>
        </w:trPr>
        <w:tc>
          <w:tcPr>
            <w:tcW w:w="2520"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77A17D99" w14:textId="77777777" w:rsidR="008A7890" w:rsidRDefault="00000000">
            <w:pPr>
              <w:jc w:val="center"/>
            </w:pPr>
            <w:r>
              <w:rPr>
                <w:b/>
                <w:bCs/>
                <w:color w:val="FFFFFF"/>
              </w:rPr>
              <w:t>Lot</w:t>
            </w:r>
          </w:p>
        </w:tc>
        <w:tc>
          <w:tcPr>
            <w:tcW w:w="1260"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095C46D4" w14:textId="77777777" w:rsidR="008A7890" w:rsidRDefault="00000000">
            <w:pPr>
              <w:jc w:val="center"/>
            </w:pPr>
            <w:r>
              <w:rPr>
                <w:b/>
                <w:bCs/>
                <w:color w:val="FFFFFF"/>
              </w:rPr>
              <w:t>Sr. No.</w:t>
            </w:r>
          </w:p>
        </w:tc>
        <w:tc>
          <w:tcPr>
            <w:tcW w:w="3780"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3415EA64" w14:textId="77777777" w:rsidR="008A7890" w:rsidRDefault="00000000">
            <w:pPr>
              <w:jc w:val="center"/>
            </w:pPr>
            <w:r>
              <w:rPr>
                <w:b/>
                <w:bCs/>
                <w:color w:val="FFFFFF"/>
              </w:rPr>
              <w:t>Item</w:t>
            </w:r>
          </w:p>
        </w:tc>
        <w:tc>
          <w:tcPr>
            <w:tcW w:w="2520"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47CDBAB8" w14:textId="77777777" w:rsidR="008A7890" w:rsidRDefault="00000000">
            <w:pPr>
              <w:jc w:val="center"/>
            </w:pPr>
            <w:r>
              <w:rPr>
                <w:b/>
                <w:bCs/>
                <w:color w:val="FFFFFF"/>
              </w:rPr>
              <w:t>MAL Requirement</w:t>
            </w:r>
          </w:p>
        </w:tc>
      </w:tr>
      <w:tr w:rsidR="008A7890" w14:paraId="0E0C17BF" w14:textId="77777777">
        <w:tblPrEx>
          <w:tblCellMar>
            <w:top w:w="0" w:type="dxa"/>
            <w:bottom w:w="0" w:type="dxa"/>
          </w:tblCellMar>
        </w:tblPrEx>
        <w:tc>
          <w:tcPr>
            <w:tcW w:w="2520"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0407769C" w14:textId="77777777" w:rsidR="008A7890" w:rsidRDefault="00000000">
            <w:r>
              <w:rPr>
                <w:b/>
                <w:bCs/>
              </w:rPr>
              <w:t>Lot 3 — Biometric &amp; Digital Security Devices</w:t>
            </w:r>
          </w:p>
        </w:tc>
        <w:tc>
          <w:tcPr>
            <w:tcW w:w="1260"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2D5DECC1" w14:textId="77777777" w:rsidR="008A7890" w:rsidRDefault="00000000">
            <w:pPr>
              <w:jc w:val="center"/>
            </w:pPr>
            <w:r>
              <w:t>1</w:t>
            </w:r>
          </w:p>
        </w:tc>
        <w:tc>
          <w:tcPr>
            <w:tcW w:w="3780"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75076CB" w14:textId="77777777" w:rsidR="008A7890" w:rsidRDefault="00000000">
            <w:r>
              <w:t>Digital Signature Token</w:t>
            </w:r>
          </w:p>
        </w:tc>
        <w:tc>
          <w:tcPr>
            <w:tcW w:w="2520"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34E9F295" w14:textId="77777777" w:rsidR="008A7890" w:rsidRDefault="00000000">
            <w:pPr>
              <w:jc w:val="center"/>
            </w:pPr>
            <w:r>
              <w:rPr>
                <w:b/>
                <w:bCs/>
              </w:rPr>
              <w:t>NOT Required</w:t>
            </w:r>
          </w:p>
        </w:tc>
      </w:tr>
      <w:tr w:rsidR="008A7890" w14:paraId="2B3D4918" w14:textId="77777777">
        <w:tblPrEx>
          <w:tblCellMar>
            <w:top w:w="0" w:type="dxa"/>
            <w:bottom w:w="0" w:type="dxa"/>
          </w:tblCellMar>
        </w:tblPrEx>
        <w:tc>
          <w:tcPr>
            <w:tcW w:w="2520"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00F7B728" w14:textId="77777777" w:rsidR="008A7890" w:rsidRDefault="008A7890"/>
        </w:tc>
        <w:tc>
          <w:tcPr>
            <w:tcW w:w="1260"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3A3A38EC" w14:textId="77777777" w:rsidR="008A7890" w:rsidRDefault="00000000">
            <w:pPr>
              <w:jc w:val="center"/>
            </w:pPr>
            <w:r>
              <w:t>2</w:t>
            </w:r>
          </w:p>
        </w:tc>
        <w:tc>
          <w:tcPr>
            <w:tcW w:w="3780"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66A682D6" w14:textId="77777777" w:rsidR="008A7890" w:rsidRDefault="00000000">
            <w:r>
              <w:t>Biometric Attendance Device</w:t>
            </w:r>
          </w:p>
        </w:tc>
        <w:tc>
          <w:tcPr>
            <w:tcW w:w="2520"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1CF62D87" w14:textId="77777777" w:rsidR="008A7890" w:rsidRDefault="00000000">
            <w:pPr>
              <w:jc w:val="center"/>
            </w:pPr>
            <w:r>
              <w:rPr>
                <w:b/>
                <w:bCs/>
              </w:rPr>
              <w:t>NOT Required</w:t>
            </w:r>
          </w:p>
        </w:tc>
      </w:tr>
      <w:tr w:rsidR="008A7890" w14:paraId="3766542C" w14:textId="77777777">
        <w:tblPrEx>
          <w:tblCellMar>
            <w:top w:w="0" w:type="dxa"/>
            <w:bottom w:w="0" w:type="dxa"/>
          </w:tblCellMar>
        </w:tblPrEx>
        <w:tc>
          <w:tcPr>
            <w:tcW w:w="2520"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6929E845" w14:textId="77777777" w:rsidR="008A7890" w:rsidRDefault="008A7890"/>
        </w:tc>
        <w:tc>
          <w:tcPr>
            <w:tcW w:w="1260"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7C09502" w14:textId="77777777" w:rsidR="008A7890" w:rsidRDefault="00000000">
            <w:pPr>
              <w:jc w:val="center"/>
            </w:pPr>
            <w:r>
              <w:t>3</w:t>
            </w:r>
          </w:p>
        </w:tc>
        <w:tc>
          <w:tcPr>
            <w:tcW w:w="3780"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2211D76" w14:textId="77777777" w:rsidR="008A7890" w:rsidRDefault="00000000">
            <w:r>
              <w:t>Biometric Fingerprint Scanner (with Perpetual Web-Portal License)</w:t>
            </w:r>
          </w:p>
        </w:tc>
        <w:tc>
          <w:tcPr>
            <w:tcW w:w="2520"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4B73E007" w14:textId="77777777" w:rsidR="008A7890" w:rsidRDefault="00000000">
            <w:pPr>
              <w:jc w:val="center"/>
            </w:pPr>
            <w:r>
              <w:rPr>
                <w:b/>
                <w:bCs/>
              </w:rPr>
              <w:t>NOT Required</w:t>
            </w:r>
          </w:p>
        </w:tc>
      </w:tr>
    </w:tbl>
    <w:p w14:paraId="6BB7EE7A" w14:textId="77777777" w:rsidR="008A7890" w:rsidRDefault="008A7890">
      <w:pPr>
        <w:spacing w:after="80"/>
      </w:pPr>
    </w:p>
    <w:p w14:paraId="0A44BE00" w14:textId="77777777" w:rsidR="008A7890" w:rsidRDefault="00000000" w:rsidP="00B56DEC">
      <w:pPr>
        <w:spacing w:before="80" w:after="80"/>
        <w:jc w:val="both"/>
      </w:pPr>
      <w:r>
        <w:t xml:space="preserve">For all items under </w:t>
      </w:r>
      <w:r>
        <w:rPr>
          <w:b/>
          <w:bCs/>
        </w:rPr>
        <w:t>Lot 1 — Computer Hardware &amp; Peripherals</w:t>
      </w:r>
      <w:r>
        <w:t xml:space="preserve"> and </w:t>
      </w:r>
      <w:r>
        <w:rPr>
          <w:b/>
          <w:bCs/>
        </w:rPr>
        <w:t>Lot 2 — Scanning &amp; Imaging Devices</w:t>
      </w:r>
      <w:r>
        <w:t xml:space="preserve"> (except the Barcode/QR Code Scanner already exempted under Addendum No. 1), the MAL requirement remains applicable as specified in the original bidding document.</w:t>
      </w:r>
    </w:p>
    <w:p w14:paraId="0A39CD43" w14:textId="77777777" w:rsidR="008A7890" w:rsidRDefault="008A7890">
      <w:pPr>
        <w:spacing w:after="160"/>
      </w:pPr>
    </w:p>
    <w:p w14:paraId="66842CD9" w14:textId="77777777" w:rsidR="008A7890" w:rsidRDefault="00000000">
      <w:pPr>
        <w:spacing w:before="240" w:after="120"/>
      </w:pPr>
      <w:r>
        <w:rPr>
          <w:b/>
          <w:bCs/>
          <w:color w:val="2E75B6"/>
          <w:sz w:val="26"/>
          <w:szCs w:val="26"/>
        </w:rPr>
        <w:t>3.  Consolidated MAL Requirement Status (All Lots)</w:t>
      </w:r>
    </w:p>
    <w:p w14:paraId="77B972CB" w14:textId="77777777" w:rsidR="008A7890" w:rsidRDefault="00000000" w:rsidP="00B56DEC">
      <w:pPr>
        <w:spacing w:before="80" w:after="80"/>
        <w:jc w:val="both"/>
      </w:pPr>
      <w:r>
        <w:t>For reference, the following table provides the consolidated MAL requirement status for all items across all Lots, incorporating amendments made under Addendum No. 1 and this Addendum No. 2:</w:t>
      </w:r>
    </w:p>
    <w:p w14:paraId="2075E084" w14:textId="77777777" w:rsidR="008A7890" w:rsidRDefault="008A7890">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16"/>
        <w:gridCol w:w="1008"/>
        <w:gridCol w:w="4536"/>
        <w:gridCol w:w="2520"/>
      </w:tblGrid>
      <w:tr w:rsidR="008A7890" w14:paraId="721134A5" w14:textId="77777777">
        <w:tblPrEx>
          <w:tblCellMar>
            <w:top w:w="0" w:type="dxa"/>
            <w:bottom w:w="0" w:type="dxa"/>
          </w:tblCellMar>
        </w:tblPrEx>
        <w:trPr>
          <w:tblHeader/>
        </w:trPr>
        <w:tc>
          <w:tcPr>
            <w:tcW w:w="2016"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6532EAB6" w14:textId="77777777" w:rsidR="008A7890" w:rsidRDefault="00000000">
            <w:pPr>
              <w:jc w:val="center"/>
            </w:pPr>
            <w:r>
              <w:rPr>
                <w:b/>
                <w:bCs/>
                <w:color w:val="FFFFFF"/>
              </w:rPr>
              <w:t>Lot</w:t>
            </w:r>
          </w:p>
        </w:tc>
        <w:tc>
          <w:tcPr>
            <w:tcW w:w="1008"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6D63423F" w14:textId="77777777" w:rsidR="008A7890" w:rsidRDefault="00000000">
            <w:pPr>
              <w:jc w:val="center"/>
            </w:pPr>
            <w:r>
              <w:rPr>
                <w:b/>
                <w:bCs/>
                <w:color w:val="FFFFFF"/>
              </w:rPr>
              <w:t>Sr.</w:t>
            </w:r>
          </w:p>
        </w:tc>
        <w:tc>
          <w:tcPr>
            <w:tcW w:w="4536"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13F16DF0" w14:textId="77777777" w:rsidR="008A7890" w:rsidRDefault="00000000">
            <w:pPr>
              <w:jc w:val="center"/>
            </w:pPr>
            <w:r>
              <w:rPr>
                <w:b/>
                <w:bCs/>
                <w:color w:val="FFFFFF"/>
              </w:rPr>
              <w:t>Item</w:t>
            </w:r>
          </w:p>
        </w:tc>
        <w:tc>
          <w:tcPr>
            <w:tcW w:w="2520"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30135E30" w14:textId="77777777" w:rsidR="008A7890" w:rsidRDefault="00000000">
            <w:pPr>
              <w:jc w:val="center"/>
            </w:pPr>
            <w:r>
              <w:rPr>
                <w:b/>
                <w:bCs/>
                <w:color w:val="FFFFFF"/>
              </w:rPr>
              <w:t>MAL Required?</w:t>
            </w:r>
          </w:p>
        </w:tc>
      </w:tr>
      <w:tr w:rsidR="008A7890" w14:paraId="59FECABA"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191D9CA6" w14:textId="77777777" w:rsidR="008A7890" w:rsidRDefault="00000000">
            <w:r>
              <w:rPr>
                <w:b/>
                <w:bCs/>
              </w:rPr>
              <w:t>Lot 1 — Computer Hardware &amp; Peripherals</w:t>
            </w:r>
          </w:p>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200F45C7" w14:textId="77777777" w:rsidR="008A7890" w:rsidRDefault="00000000">
            <w:pPr>
              <w:jc w:val="center"/>
            </w:pPr>
            <w:r>
              <w:t>1</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4F4A2FC" w14:textId="77777777" w:rsidR="008A7890" w:rsidRDefault="00000000">
            <w:r>
              <w:t>Desktop Computer (Tower)</w:t>
            </w:r>
          </w:p>
        </w:tc>
        <w:tc>
          <w:tcPr>
            <w:tcW w:w="2520" w:type="dxa"/>
            <w:tcBorders>
              <w:top w:val="single" w:sz="6" w:space="0" w:color="AAAAAA"/>
              <w:left w:val="single" w:sz="6" w:space="0" w:color="AAAAAA"/>
              <w:bottom w:val="single" w:sz="6" w:space="0" w:color="AAAAAA"/>
              <w:right w:val="single" w:sz="6" w:space="0" w:color="AAAAAA"/>
            </w:tcBorders>
            <w:shd w:val="clear" w:color="auto" w:fill="E8F5E9"/>
            <w:tcMar>
              <w:top w:w="80" w:type="dxa"/>
              <w:left w:w="120" w:type="dxa"/>
              <w:bottom w:w="80" w:type="dxa"/>
              <w:right w:w="120" w:type="dxa"/>
            </w:tcMar>
            <w:vAlign w:val="center"/>
          </w:tcPr>
          <w:p w14:paraId="381D6029" w14:textId="77777777" w:rsidR="008A7890" w:rsidRDefault="00000000">
            <w:pPr>
              <w:jc w:val="center"/>
            </w:pPr>
            <w:r>
              <w:t>Yes</w:t>
            </w:r>
          </w:p>
        </w:tc>
      </w:tr>
      <w:tr w:rsidR="008A7890" w14:paraId="77027F6A"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1EB42680" w14:textId="77777777" w:rsidR="008A7890" w:rsidRDefault="008A7890"/>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035C9AE" w14:textId="77777777" w:rsidR="008A7890" w:rsidRDefault="00000000">
            <w:pPr>
              <w:jc w:val="center"/>
            </w:pPr>
            <w:r>
              <w:t>2</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2A86CF23" w14:textId="77777777" w:rsidR="008A7890" w:rsidRDefault="00000000">
            <w:r>
              <w:t>Web Camera (4K / 1080p)</w:t>
            </w:r>
          </w:p>
        </w:tc>
        <w:tc>
          <w:tcPr>
            <w:tcW w:w="2520" w:type="dxa"/>
            <w:tcBorders>
              <w:top w:val="single" w:sz="6" w:space="0" w:color="AAAAAA"/>
              <w:left w:val="single" w:sz="6" w:space="0" w:color="AAAAAA"/>
              <w:bottom w:val="single" w:sz="6" w:space="0" w:color="AAAAAA"/>
              <w:right w:val="single" w:sz="6" w:space="0" w:color="AAAAAA"/>
            </w:tcBorders>
            <w:shd w:val="clear" w:color="auto" w:fill="E8F5E9"/>
            <w:tcMar>
              <w:top w:w="80" w:type="dxa"/>
              <w:left w:w="120" w:type="dxa"/>
              <w:bottom w:w="80" w:type="dxa"/>
              <w:right w:w="120" w:type="dxa"/>
            </w:tcMar>
            <w:vAlign w:val="center"/>
          </w:tcPr>
          <w:p w14:paraId="10C52AAA" w14:textId="77777777" w:rsidR="008A7890" w:rsidRDefault="00000000">
            <w:pPr>
              <w:jc w:val="center"/>
            </w:pPr>
            <w:r>
              <w:t>Yes</w:t>
            </w:r>
          </w:p>
        </w:tc>
      </w:tr>
      <w:tr w:rsidR="008A7890" w14:paraId="47F613C0"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35DF0689" w14:textId="77777777" w:rsidR="008A7890" w:rsidRDefault="008A7890"/>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480A8784" w14:textId="77777777" w:rsidR="008A7890" w:rsidRDefault="00000000">
            <w:pPr>
              <w:jc w:val="center"/>
            </w:pPr>
            <w:r>
              <w:t>3</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56FDB34F" w14:textId="77777777" w:rsidR="008A7890" w:rsidRDefault="00000000">
            <w:r>
              <w:t>UPS 3kVA</w:t>
            </w:r>
          </w:p>
        </w:tc>
        <w:tc>
          <w:tcPr>
            <w:tcW w:w="2520" w:type="dxa"/>
            <w:tcBorders>
              <w:top w:val="single" w:sz="6" w:space="0" w:color="AAAAAA"/>
              <w:left w:val="single" w:sz="6" w:space="0" w:color="AAAAAA"/>
              <w:bottom w:val="single" w:sz="6" w:space="0" w:color="AAAAAA"/>
              <w:right w:val="single" w:sz="6" w:space="0" w:color="AAAAAA"/>
            </w:tcBorders>
            <w:shd w:val="clear" w:color="auto" w:fill="E8F5E9"/>
            <w:tcMar>
              <w:top w:w="80" w:type="dxa"/>
              <w:left w:w="120" w:type="dxa"/>
              <w:bottom w:w="80" w:type="dxa"/>
              <w:right w:w="120" w:type="dxa"/>
            </w:tcMar>
            <w:vAlign w:val="center"/>
          </w:tcPr>
          <w:p w14:paraId="5DD4CE2A" w14:textId="77777777" w:rsidR="008A7890" w:rsidRDefault="00000000">
            <w:pPr>
              <w:jc w:val="center"/>
            </w:pPr>
            <w:r>
              <w:t>Yes</w:t>
            </w:r>
          </w:p>
        </w:tc>
      </w:tr>
      <w:tr w:rsidR="008A7890" w14:paraId="2FE8A33D"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46607535" w14:textId="77777777" w:rsidR="008A7890" w:rsidRDefault="008A7890"/>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7D7D3E87" w14:textId="77777777" w:rsidR="008A7890" w:rsidRDefault="00000000">
            <w:pPr>
              <w:jc w:val="center"/>
            </w:pPr>
            <w:r>
              <w:t>4</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48D4BDCC" w14:textId="77777777" w:rsidR="008A7890" w:rsidRDefault="00000000">
            <w:r>
              <w:t>Laser Printer (Monochrome)</w:t>
            </w:r>
          </w:p>
        </w:tc>
        <w:tc>
          <w:tcPr>
            <w:tcW w:w="2520" w:type="dxa"/>
            <w:tcBorders>
              <w:top w:val="single" w:sz="6" w:space="0" w:color="AAAAAA"/>
              <w:left w:val="single" w:sz="6" w:space="0" w:color="AAAAAA"/>
              <w:bottom w:val="single" w:sz="6" w:space="0" w:color="AAAAAA"/>
              <w:right w:val="single" w:sz="6" w:space="0" w:color="AAAAAA"/>
            </w:tcBorders>
            <w:shd w:val="clear" w:color="auto" w:fill="E8F5E9"/>
            <w:tcMar>
              <w:top w:w="80" w:type="dxa"/>
              <w:left w:w="120" w:type="dxa"/>
              <w:bottom w:w="80" w:type="dxa"/>
              <w:right w:w="120" w:type="dxa"/>
            </w:tcMar>
            <w:vAlign w:val="center"/>
          </w:tcPr>
          <w:p w14:paraId="24822596" w14:textId="77777777" w:rsidR="008A7890" w:rsidRDefault="00000000">
            <w:pPr>
              <w:jc w:val="center"/>
            </w:pPr>
            <w:r>
              <w:t>Yes</w:t>
            </w:r>
          </w:p>
        </w:tc>
      </w:tr>
      <w:tr w:rsidR="008A7890" w14:paraId="2FCA2644"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0ACB3A66" w14:textId="77777777" w:rsidR="008A7890" w:rsidRDefault="00000000">
            <w:r>
              <w:rPr>
                <w:b/>
                <w:bCs/>
              </w:rPr>
              <w:t>Lot 2 — Scanning &amp; Imaging Devices</w:t>
            </w:r>
          </w:p>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318C095D" w14:textId="77777777" w:rsidR="008A7890" w:rsidRDefault="00000000">
            <w:pPr>
              <w:jc w:val="center"/>
            </w:pPr>
            <w:r>
              <w:t>1</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644FF200" w14:textId="77777777" w:rsidR="008A7890" w:rsidRDefault="00000000">
            <w:r>
              <w:t>Barcode / QR Code Scanner</w:t>
            </w:r>
          </w:p>
        </w:tc>
        <w:tc>
          <w:tcPr>
            <w:tcW w:w="2520"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6A03D332" w14:textId="77777777" w:rsidR="008A7890" w:rsidRDefault="00000000">
            <w:pPr>
              <w:jc w:val="center"/>
            </w:pPr>
            <w:r>
              <w:rPr>
                <w:b/>
                <w:bCs/>
              </w:rPr>
              <w:t>NOT Required (Addendum No. 1)</w:t>
            </w:r>
          </w:p>
        </w:tc>
      </w:tr>
      <w:tr w:rsidR="008A7890" w14:paraId="25EA01AB"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792AD744" w14:textId="77777777" w:rsidR="008A7890" w:rsidRDefault="008A7890"/>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7B91405D" w14:textId="77777777" w:rsidR="008A7890" w:rsidRDefault="00000000">
            <w:pPr>
              <w:jc w:val="center"/>
            </w:pPr>
            <w:r>
              <w:t>2</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E5F28F3" w14:textId="77777777" w:rsidR="008A7890" w:rsidRDefault="00000000">
            <w:r>
              <w:t>High-Resolution Scanner (Flatbed + ADF)</w:t>
            </w:r>
          </w:p>
        </w:tc>
        <w:tc>
          <w:tcPr>
            <w:tcW w:w="2520" w:type="dxa"/>
            <w:tcBorders>
              <w:top w:val="single" w:sz="6" w:space="0" w:color="AAAAAA"/>
              <w:left w:val="single" w:sz="6" w:space="0" w:color="AAAAAA"/>
              <w:bottom w:val="single" w:sz="6" w:space="0" w:color="AAAAAA"/>
              <w:right w:val="single" w:sz="6" w:space="0" w:color="AAAAAA"/>
            </w:tcBorders>
            <w:shd w:val="clear" w:color="auto" w:fill="E8F5E9"/>
            <w:tcMar>
              <w:top w:w="80" w:type="dxa"/>
              <w:left w:w="120" w:type="dxa"/>
              <w:bottom w:w="80" w:type="dxa"/>
              <w:right w:w="120" w:type="dxa"/>
            </w:tcMar>
            <w:vAlign w:val="center"/>
          </w:tcPr>
          <w:p w14:paraId="73B29AD0" w14:textId="77777777" w:rsidR="008A7890" w:rsidRDefault="00000000">
            <w:pPr>
              <w:jc w:val="center"/>
            </w:pPr>
            <w:r>
              <w:t>Yes</w:t>
            </w:r>
          </w:p>
        </w:tc>
      </w:tr>
      <w:tr w:rsidR="008A7890" w14:paraId="5664516A"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1D4ECA60" w14:textId="77777777" w:rsidR="008A7890" w:rsidRDefault="008A7890"/>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72B682C3" w14:textId="77777777" w:rsidR="008A7890" w:rsidRDefault="00000000">
            <w:pPr>
              <w:jc w:val="center"/>
            </w:pPr>
            <w:r>
              <w:t>3</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5EC37464" w14:textId="77777777" w:rsidR="008A7890" w:rsidRDefault="00000000">
            <w:r>
              <w:t>Overhead Camera Scanner</w:t>
            </w:r>
          </w:p>
        </w:tc>
        <w:tc>
          <w:tcPr>
            <w:tcW w:w="2520" w:type="dxa"/>
            <w:tcBorders>
              <w:top w:val="single" w:sz="6" w:space="0" w:color="AAAAAA"/>
              <w:left w:val="single" w:sz="6" w:space="0" w:color="AAAAAA"/>
              <w:bottom w:val="single" w:sz="6" w:space="0" w:color="AAAAAA"/>
              <w:right w:val="single" w:sz="6" w:space="0" w:color="AAAAAA"/>
            </w:tcBorders>
            <w:shd w:val="clear" w:color="auto" w:fill="E8F5E9"/>
            <w:tcMar>
              <w:top w:w="80" w:type="dxa"/>
              <w:left w:w="120" w:type="dxa"/>
              <w:bottom w:w="80" w:type="dxa"/>
              <w:right w:w="120" w:type="dxa"/>
            </w:tcMar>
            <w:vAlign w:val="center"/>
          </w:tcPr>
          <w:p w14:paraId="0B54FC6B" w14:textId="77777777" w:rsidR="008A7890" w:rsidRDefault="00000000">
            <w:pPr>
              <w:jc w:val="center"/>
            </w:pPr>
            <w:r>
              <w:t>Yes</w:t>
            </w:r>
          </w:p>
        </w:tc>
      </w:tr>
      <w:tr w:rsidR="008A7890" w14:paraId="7B27EB13"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6194205B" w14:textId="77777777" w:rsidR="008A7890" w:rsidRDefault="00000000">
            <w:r>
              <w:rPr>
                <w:b/>
                <w:bCs/>
              </w:rPr>
              <w:t>Lot 3 — Biometric &amp; Digital Security Devices</w:t>
            </w:r>
          </w:p>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AAA1C87" w14:textId="77777777" w:rsidR="008A7890" w:rsidRDefault="00000000">
            <w:pPr>
              <w:jc w:val="center"/>
            </w:pPr>
            <w:r>
              <w:t>1</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3B1515E0" w14:textId="77777777" w:rsidR="008A7890" w:rsidRDefault="00000000">
            <w:r>
              <w:t>Digital Signature Token</w:t>
            </w:r>
          </w:p>
        </w:tc>
        <w:tc>
          <w:tcPr>
            <w:tcW w:w="2520"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32F4FA02" w14:textId="77777777" w:rsidR="008A7890" w:rsidRDefault="00000000">
            <w:pPr>
              <w:jc w:val="center"/>
            </w:pPr>
            <w:r>
              <w:rPr>
                <w:b/>
                <w:bCs/>
              </w:rPr>
              <w:t>NOT Required (Addendum No. 2)</w:t>
            </w:r>
          </w:p>
        </w:tc>
      </w:tr>
      <w:tr w:rsidR="008A7890" w14:paraId="1E27247E"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45723BA0" w14:textId="77777777" w:rsidR="008A7890" w:rsidRDefault="008A7890"/>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4A664F8D" w14:textId="77777777" w:rsidR="008A7890" w:rsidRDefault="00000000">
            <w:pPr>
              <w:jc w:val="center"/>
            </w:pPr>
            <w:r>
              <w:t>2</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5206B9AD" w14:textId="77777777" w:rsidR="008A7890" w:rsidRDefault="00000000">
            <w:r>
              <w:t>Biometric Attendance Device</w:t>
            </w:r>
          </w:p>
        </w:tc>
        <w:tc>
          <w:tcPr>
            <w:tcW w:w="2520"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670DF970" w14:textId="77777777" w:rsidR="008A7890" w:rsidRDefault="00000000">
            <w:pPr>
              <w:jc w:val="center"/>
            </w:pPr>
            <w:r>
              <w:rPr>
                <w:b/>
                <w:bCs/>
              </w:rPr>
              <w:t>NOT Required (Addendum No. 2)</w:t>
            </w:r>
          </w:p>
        </w:tc>
      </w:tr>
      <w:tr w:rsidR="008A7890" w14:paraId="2EB117CD" w14:textId="77777777">
        <w:tblPrEx>
          <w:tblCellMar>
            <w:top w:w="0" w:type="dxa"/>
            <w:bottom w:w="0" w:type="dxa"/>
          </w:tblCellMar>
        </w:tblPrEx>
        <w:tc>
          <w:tcPr>
            <w:tcW w:w="2016" w:type="dxa"/>
            <w:tcBorders>
              <w:top w:val="single" w:sz="6" w:space="0" w:color="AAAAAA"/>
              <w:left w:val="single" w:sz="6" w:space="0" w:color="AAAAAA"/>
              <w:bottom w:val="single" w:sz="6" w:space="0" w:color="AAAAAA"/>
              <w:right w:val="single" w:sz="6" w:space="0" w:color="AAAAAA"/>
            </w:tcBorders>
            <w:shd w:val="clear" w:color="auto" w:fill="F2F9FF"/>
            <w:tcMar>
              <w:top w:w="80" w:type="dxa"/>
              <w:left w:w="120" w:type="dxa"/>
              <w:bottom w:w="80" w:type="dxa"/>
              <w:right w:w="120" w:type="dxa"/>
            </w:tcMar>
            <w:vAlign w:val="center"/>
          </w:tcPr>
          <w:p w14:paraId="5EAFB157" w14:textId="77777777" w:rsidR="008A7890" w:rsidRDefault="008A7890"/>
        </w:tc>
        <w:tc>
          <w:tcPr>
            <w:tcW w:w="1008"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15333FF5" w14:textId="77777777" w:rsidR="008A7890" w:rsidRDefault="00000000">
            <w:pPr>
              <w:jc w:val="center"/>
            </w:pPr>
            <w:r>
              <w:t>3</w:t>
            </w:r>
          </w:p>
        </w:tc>
        <w:tc>
          <w:tcPr>
            <w:tcW w:w="453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6A295C50" w14:textId="77777777" w:rsidR="008A7890" w:rsidRDefault="00000000">
            <w:r>
              <w:t>Biometric Fingerprint Scanner (with Perpetual Web-Portal License)</w:t>
            </w:r>
          </w:p>
        </w:tc>
        <w:tc>
          <w:tcPr>
            <w:tcW w:w="2520"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4FC75FC0" w14:textId="77777777" w:rsidR="008A7890" w:rsidRDefault="00000000">
            <w:pPr>
              <w:jc w:val="center"/>
            </w:pPr>
            <w:r>
              <w:rPr>
                <w:b/>
                <w:bCs/>
              </w:rPr>
              <w:t>NOT Required (Addendum No. 2)</w:t>
            </w:r>
          </w:p>
        </w:tc>
      </w:tr>
    </w:tbl>
    <w:p w14:paraId="5AEADF26" w14:textId="77777777" w:rsidR="008A7890" w:rsidRDefault="008A7890">
      <w:pPr>
        <w:spacing w:after="160"/>
      </w:pPr>
    </w:p>
    <w:p w14:paraId="7F7FA02C" w14:textId="77777777" w:rsidR="008A7890" w:rsidRDefault="00000000">
      <w:pPr>
        <w:spacing w:before="240" w:after="120"/>
      </w:pPr>
      <w:r>
        <w:rPr>
          <w:b/>
          <w:bCs/>
          <w:color w:val="2E75B6"/>
          <w:sz w:val="26"/>
          <w:szCs w:val="26"/>
        </w:rPr>
        <w:t>4.  Summary of Amendments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
        <w:gridCol w:w="2520"/>
        <w:gridCol w:w="3024"/>
        <w:gridCol w:w="4032"/>
      </w:tblGrid>
      <w:tr w:rsidR="008A7890" w14:paraId="19D357DE" w14:textId="77777777">
        <w:tblPrEx>
          <w:tblCellMar>
            <w:top w:w="0" w:type="dxa"/>
            <w:bottom w:w="0" w:type="dxa"/>
          </w:tblCellMar>
        </w:tblPrEx>
        <w:trPr>
          <w:tblHeader/>
        </w:trPr>
        <w:tc>
          <w:tcPr>
            <w:tcW w:w="504"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5E30C359" w14:textId="77777777" w:rsidR="008A7890" w:rsidRDefault="00000000">
            <w:pPr>
              <w:jc w:val="center"/>
            </w:pPr>
            <w:r>
              <w:rPr>
                <w:b/>
                <w:bCs/>
                <w:color w:val="FFFFFF"/>
              </w:rPr>
              <w:t>#</w:t>
            </w:r>
          </w:p>
        </w:tc>
        <w:tc>
          <w:tcPr>
            <w:tcW w:w="2520"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0FC327D8" w14:textId="77777777" w:rsidR="008A7890" w:rsidRDefault="00000000">
            <w:pPr>
              <w:jc w:val="center"/>
            </w:pPr>
            <w:r>
              <w:rPr>
                <w:b/>
                <w:bCs/>
                <w:color w:val="FFFFFF"/>
              </w:rPr>
              <w:t>Subject</w:t>
            </w:r>
          </w:p>
        </w:tc>
        <w:tc>
          <w:tcPr>
            <w:tcW w:w="3024"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4CDC3C45" w14:textId="77777777" w:rsidR="008A7890" w:rsidRDefault="00000000">
            <w:pPr>
              <w:jc w:val="center"/>
            </w:pPr>
            <w:r>
              <w:rPr>
                <w:b/>
                <w:bCs/>
                <w:color w:val="FFFFFF"/>
              </w:rPr>
              <w:t>Previous Provision</w:t>
            </w:r>
          </w:p>
        </w:tc>
        <w:tc>
          <w:tcPr>
            <w:tcW w:w="4032" w:type="dxa"/>
            <w:tcBorders>
              <w:top w:val="single" w:sz="6" w:space="0" w:color="AAAAAA"/>
              <w:left w:val="single" w:sz="6" w:space="0" w:color="AAAAAA"/>
              <w:bottom w:val="single" w:sz="6" w:space="0" w:color="AAAAAA"/>
              <w:right w:val="single" w:sz="6" w:space="0" w:color="AAAAAA"/>
            </w:tcBorders>
            <w:shd w:val="clear" w:color="auto" w:fill="2E75B6"/>
            <w:tcMar>
              <w:top w:w="80" w:type="dxa"/>
              <w:left w:w="120" w:type="dxa"/>
              <w:bottom w:w="80" w:type="dxa"/>
              <w:right w:w="120" w:type="dxa"/>
            </w:tcMar>
            <w:vAlign w:val="center"/>
          </w:tcPr>
          <w:p w14:paraId="380102C0" w14:textId="77777777" w:rsidR="008A7890" w:rsidRDefault="00000000">
            <w:pPr>
              <w:jc w:val="center"/>
            </w:pPr>
            <w:r>
              <w:rPr>
                <w:b/>
                <w:bCs/>
                <w:color w:val="FFFFFF"/>
              </w:rPr>
              <w:t>Revised Provision</w:t>
            </w:r>
          </w:p>
        </w:tc>
      </w:tr>
      <w:tr w:rsidR="008A7890" w14:paraId="3642C6F3" w14:textId="77777777">
        <w:tblPrEx>
          <w:tblCellMar>
            <w:top w:w="0" w:type="dxa"/>
            <w:bottom w:w="0" w:type="dxa"/>
          </w:tblCellMar>
        </w:tblPrEx>
        <w:tc>
          <w:tcPr>
            <w:tcW w:w="504"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5BDEAA80" w14:textId="77777777" w:rsidR="008A7890" w:rsidRDefault="00000000">
            <w:pPr>
              <w:jc w:val="center"/>
            </w:pPr>
            <w:r>
              <w:t>1</w:t>
            </w:r>
          </w:p>
        </w:tc>
        <w:tc>
          <w:tcPr>
            <w:tcW w:w="2520"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083FDBF3" w14:textId="77777777" w:rsidR="008A7890" w:rsidRDefault="00000000">
            <w:r>
              <w:t>MAL Requirement — Lot 3 (All Items)</w:t>
            </w:r>
          </w:p>
        </w:tc>
        <w:tc>
          <w:tcPr>
            <w:tcW w:w="3024"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14E5BEE4" w14:textId="77777777" w:rsidR="008A7890" w:rsidRDefault="00000000">
            <w:r>
              <w:t>Required for all items in Lot 3</w:t>
            </w:r>
          </w:p>
        </w:tc>
        <w:tc>
          <w:tcPr>
            <w:tcW w:w="4032" w:type="dxa"/>
            <w:tcBorders>
              <w:top w:val="single" w:sz="6" w:space="0" w:color="AAAAAA"/>
              <w:left w:val="single" w:sz="6" w:space="0" w:color="AAAAAA"/>
              <w:bottom w:val="single" w:sz="6" w:space="0" w:color="AAAAAA"/>
              <w:right w:val="single" w:sz="6" w:space="0" w:color="AAAAAA"/>
            </w:tcBorders>
            <w:shd w:val="clear" w:color="auto" w:fill="FFF3CD"/>
            <w:tcMar>
              <w:top w:w="80" w:type="dxa"/>
              <w:left w:w="120" w:type="dxa"/>
              <w:bottom w:w="80" w:type="dxa"/>
              <w:right w:w="120" w:type="dxa"/>
            </w:tcMar>
            <w:vAlign w:val="center"/>
          </w:tcPr>
          <w:p w14:paraId="4CD8DA7D" w14:textId="77777777" w:rsidR="008A7890" w:rsidRDefault="00000000">
            <w:r>
              <w:rPr>
                <w:b/>
                <w:bCs/>
              </w:rPr>
              <w:t>NOT Required for all items in Lot 3 (Digital Signature Token, Biometric Attendance Device, Biometric Fingerprint Scanner)</w:t>
            </w:r>
          </w:p>
        </w:tc>
      </w:tr>
    </w:tbl>
    <w:p w14:paraId="3AD73471" w14:textId="77777777" w:rsidR="008A7890" w:rsidRDefault="008A7890">
      <w:pPr>
        <w:spacing w:after="160"/>
      </w:pPr>
    </w:p>
    <w:p w14:paraId="0D26B554" w14:textId="77777777" w:rsidR="00B56DEC" w:rsidRDefault="00B56DEC">
      <w:pPr>
        <w:spacing w:after="160"/>
      </w:pPr>
    </w:p>
    <w:p w14:paraId="6D03968F" w14:textId="77777777" w:rsidR="008A7890" w:rsidRDefault="00000000">
      <w:pPr>
        <w:spacing w:before="240" w:after="120"/>
      </w:pPr>
      <w:r>
        <w:rPr>
          <w:b/>
          <w:bCs/>
          <w:color w:val="2E75B6"/>
          <w:sz w:val="26"/>
          <w:szCs w:val="26"/>
        </w:rPr>
        <w:lastRenderedPageBreak/>
        <w:t>5.  General Provisions</w:t>
      </w:r>
    </w:p>
    <w:p w14:paraId="3DB3DF0A" w14:textId="77777777" w:rsidR="008A7890" w:rsidRDefault="00000000">
      <w:pPr>
        <w:spacing w:before="80" w:after="80"/>
      </w:pPr>
      <w:proofErr w:type="gramStart"/>
      <w:r>
        <w:t>5.1  All</w:t>
      </w:r>
      <w:proofErr w:type="gramEnd"/>
      <w:r>
        <w:t xml:space="preserve"> other terms and conditions of the original Request for Bids (RFB) Reference No. PK-FD-KP-543888-GO-RFB, including the Bid submission deadline of </w:t>
      </w:r>
      <w:r>
        <w:rPr>
          <w:b/>
          <w:bCs/>
        </w:rPr>
        <w:t>May 14, 2026 at 2:30 PM (PST)</w:t>
      </w:r>
      <w:r>
        <w:t>, remain unchanged.</w:t>
      </w:r>
    </w:p>
    <w:p w14:paraId="38805C79" w14:textId="77777777" w:rsidR="008A7890" w:rsidRDefault="008A7890">
      <w:pPr>
        <w:spacing w:after="80"/>
      </w:pPr>
    </w:p>
    <w:p w14:paraId="2F685FA1" w14:textId="77777777" w:rsidR="008A7890" w:rsidRDefault="00000000">
      <w:pPr>
        <w:spacing w:before="80" w:after="80"/>
      </w:pPr>
      <w:proofErr w:type="gramStart"/>
      <w:r>
        <w:t>5.2  All</w:t>
      </w:r>
      <w:proofErr w:type="gramEnd"/>
      <w:r>
        <w:t xml:space="preserve"> amendments introduced under Addendum No. 1 dated April 24, 2026 remain in full force and effect, except as expressly modified by this Addendum No. 2.</w:t>
      </w:r>
    </w:p>
    <w:p w14:paraId="52297CE0" w14:textId="77777777" w:rsidR="008A7890" w:rsidRDefault="008A7890">
      <w:pPr>
        <w:spacing w:after="80"/>
      </w:pPr>
    </w:p>
    <w:p w14:paraId="1CA891F7" w14:textId="77777777" w:rsidR="008A7890" w:rsidRDefault="00000000">
      <w:pPr>
        <w:spacing w:before="80" w:after="80"/>
      </w:pPr>
      <w:proofErr w:type="gramStart"/>
      <w:r>
        <w:t>5.3  This</w:t>
      </w:r>
      <w:proofErr w:type="gramEnd"/>
      <w:r>
        <w:t xml:space="preserve"> Addendum shall be deemed to have been read and understood by all prospective Bidders. Bidders who have already obtained the bidding document are requested to incorporate the changes herein into their submissions.</w:t>
      </w:r>
    </w:p>
    <w:p w14:paraId="09F47C7D" w14:textId="77777777" w:rsidR="008A7890" w:rsidRDefault="008A7890">
      <w:pPr>
        <w:spacing w:after="80"/>
      </w:pPr>
    </w:p>
    <w:p w14:paraId="03586D07" w14:textId="77777777" w:rsidR="008A7890" w:rsidRDefault="00000000">
      <w:pPr>
        <w:spacing w:before="80" w:after="80"/>
      </w:pPr>
      <w:proofErr w:type="gramStart"/>
      <w:r>
        <w:t>5.4  This</w:t>
      </w:r>
      <w:proofErr w:type="gramEnd"/>
      <w:r>
        <w:t xml:space="preserve"> Addendum will be uploaded to the KPRMP website (www.kprmp.gov.pk) and shall form an integral part of the bidding document.</w:t>
      </w:r>
    </w:p>
    <w:p w14:paraId="725B600F" w14:textId="77777777" w:rsidR="008A7890" w:rsidRDefault="008A7890">
      <w:pPr>
        <w:spacing w:after="80"/>
      </w:pPr>
    </w:p>
    <w:p w14:paraId="36811A55" w14:textId="77777777" w:rsidR="008A7890" w:rsidRDefault="00000000">
      <w:pPr>
        <w:spacing w:before="80" w:after="80"/>
      </w:pPr>
      <w:proofErr w:type="gramStart"/>
      <w:r>
        <w:t>5.5  For</w:t>
      </w:r>
      <w:proofErr w:type="gramEnd"/>
      <w:r>
        <w:t xml:space="preserve"> any queries or clarifications regarding this Addendum, prospective Bidders may contact the Procurement Specialist at: </w:t>
      </w:r>
      <w:r>
        <w:rPr>
          <w:b/>
          <w:bCs/>
        </w:rPr>
        <w:t>proc.ssu@kprmp.gov.pk</w:t>
      </w:r>
      <w:r>
        <w:t>.</w:t>
      </w:r>
    </w:p>
    <w:p w14:paraId="11DC0486" w14:textId="77777777" w:rsidR="008A7890" w:rsidRDefault="008A7890">
      <w:pPr>
        <w:spacing w:after="2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8A7890" w14:paraId="6C7359B6" w14:textId="77777777">
        <w:tblPrEx>
          <w:tblCellMar>
            <w:top w:w="0" w:type="dxa"/>
            <w:bottom w:w="0" w:type="dxa"/>
          </w:tblCellMar>
        </w:tblPrEx>
        <w:tc>
          <w:tcPr>
            <w:tcW w:w="0" w:type="auto"/>
            <w:tcBorders>
              <w:top w:val="single" w:sz="12" w:space="0" w:color="2E75B6"/>
              <w:left w:val="single" w:sz="12" w:space="0" w:color="2E75B6"/>
              <w:bottom w:val="single" w:sz="12" w:space="0" w:color="2E75B6"/>
              <w:right w:val="single" w:sz="12" w:space="0" w:color="2E75B6"/>
            </w:tcBorders>
            <w:shd w:val="clear" w:color="auto" w:fill="EBF3FB"/>
            <w:tcMar>
              <w:top w:w="160" w:type="dxa"/>
              <w:left w:w="240" w:type="dxa"/>
              <w:bottom w:w="160" w:type="dxa"/>
              <w:right w:w="240" w:type="dxa"/>
            </w:tcMar>
          </w:tcPr>
          <w:p w14:paraId="40A653C2" w14:textId="77777777" w:rsidR="008A7890" w:rsidRDefault="00000000">
            <w:pPr>
              <w:spacing w:before="40" w:after="40"/>
            </w:pPr>
            <w:r>
              <w:rPr>
                <w:b/>
                <w:bCs/>
                <w:color w:val="1A3F6F"/>
                <w:sz w:val="22"/>
                <w:szCs w:val="22"/>
              </w:rPr>
              <w:t>Procurement Specialist</w:t>
            </w:r>
          </w:p>
          <w:p w14:paraId="47E81377" w14:textId="77777777" w:rsidR="008A7890" w:rsidRDefault="00000000">
            <w:pPr>
              <w:spacing w:after="40"/>
            </w:pPr>
            <w:r>
              <w:t>Khyber Pakhtunkhwa Revenue Mobilization &amp; Public Resource Management Program (KPRMP)</w:t>
            </w:r>
          </w:p>
          <w:p w14:paraId="2D3F9BD7" w14:textId="77777777" w:rsidR="008A7890" w:rsidRDefault="00000000">
            <w:pPr>
              <w:spacing w:after="40"/>
            </w:pPr>
            <w:r>
              <w:t xml:space="preserve">House No. 1, Street No. 7-A, </w:t>
            </w:r>
            <w:proofErr w:type="spellStart"/>
            <w:r>
              <w:t>Defence</w:t>
            </w:r>
            <w:proofErr w:type="spellEnd"/>
            <w:r>
              <w:t xml:space="preserve"> Colony, </w:t>
            </w:r>
            <w:proofErr w:type="spellStart"/>
            <w:r>
              <w:t>Qafla</w:t>
            </w:r>
            <w:proofErr w:type="spellEnd"/>
            <w:r>
              <w:t xml:space="preserve"> Road, Opposite Pakistan Baitul Mal, Peshawar</w:t>
            </w:r>
          </w:p>
          <w:p w14:paraId="7C4A5840" w14:textId="77777777" w:rsidR="008A7890" w:rsidRDefault="00000000">
            <w:pPr>
              <w:spacing w:after="40"/>
            </w:pPr>
            <w:r>
              <w:t>Phone: +92-91 9213056-57     Email: proc.ssu@kprmp.gov.pk</w:t>
            </w:r>
          </w:p>
          <w:p w14:paraId="4B288496" w14:textId="77777777" w:rsidR="008A7890" w:rsidRDefault="00000000">
            <w:pPr>
              <w:spacing w:before="40" w:after="40"/>
            </w:pPr>
            <w:r>
              <w:rPr>
                <w:b/>
                <w:bCs/>
                <w:color w:val="2E75B6"/>
              </w:rPr>
              <w:t>Date: May 1, 2026</w:t>
            </w:r>
          </w:p>
        </w:tc>
      </w:tr>
    </w:tbl>
    <w:p w14:paraId="2045988D" w14:textId="77777777" w:rsidR="00D2523B" w:rsidRDefault="00D2523B"/>
    <w:sectPr w:rsidR="00D2523B">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849A1"/>
    <w:multiLevelType w:val="hybridMultilevel"/>
    <w:tmpl w:val="E118FC26"/>
    <w:lvl w:ilvl="0" w:tplc="DBBC547A">
      <w:start w:val="1"/>
      <w:numFmt w:val="bullet"/>
      <w:lvlText w:val="●"/>
      <w:lvlJc w:val="left"/>
      <w:pPr>
        <w:ind w:left="720" w:hanging="360"/>
      </w:pPr>
    </w:lvl>
    <w:lvl w:ilvl="1" w:tplc="219CD420">
      <w:start w:val="1"/>
      <w:numFmt w:val="bullet"/>
      <w:lvlText w:val="○"/>
      <w:lvlJc w:val="left"/>
      <w:pPr>
        <w:ind w:left="1440" w:hanging="360"/>
      </w:pPr>
    </w:lvl>
    <w:lvl w:ilvl="2" w:tplc="782CBD88">
      <w:start w:val="1"/>
      <w:numFmt w:val="bullet"/>
      <w:lvlText w:val="■"/>
      <w:lvlJc w:val="left"/>
      <w:pPr>
        <w:ind w:left="2160" w:hanging="360"/>
      </w:pPr>
    </w:lvl>
    <w:lvl w:ilvl="3" w:tplc="7D2208A8">
      <w:start w:val="1"/>
      <w:numFmt w:val="bullet"/>
      <w:lvlText w:val="●"/>
      <w:lvlJc w:val="left"/>
      <w:pPr>
        <w:ind w:left="2880" w:hanging="360"/>
      </w:pPr>
    </w:lvl>
    <w:lvl w:ilvl="4" w:tplc="4FEC9DE2">
      <w:start w:val="1"/>
      <w:numFmt w:val="bullet"/>
      <w:lvlText w:val="○"/>
      <w:lvlJc w:val="left"/>
      <w:pPr>
        <w:ind w:left="3600" w:hanging="360"/>
      </w:pPr>
    </w:lvl>
    <w:lvl w:ilvl="5" w:tplc="864441A6">
      <w:start w:val="1"/>
      <w:numFmt w:val="bullet"/>
      <w:lvlText w:val="■"/>
      <w:lvlJc w:val="left"/>
      <w:pPr>
        <w:ind w:left="4320" w:hanging="360"/>
      </w:pPr>
    </w:lvl>
    <w:lvl w:ilvl="6" w:tplc="F9E6B766">
      <w:start w:val="1"/>
      <w:numFmt w:val="bullet"/>
      <w:lvlText w:val="●"/>
      <w:lvlJc w:val="left"/>
      <w:pPr>
        <w:ind w:left="5040" w:hanging="360"/>
      </w:pPr>
    </w:lvl>
    <w:lvl w:ilvl="7" w:tplc="3C365554">
      <w:start w:val="1"/>
      <w:numFmt w:val="bullet"/>
      <w:lvlText w:val="●"/>
      <w:lvlJc w:val="left"/>
      <w:pPr>
        <w:ind w:left="5760" w:hanging="360"/>
      </w:pPr>
    </w:lvl>
    <w:lvl w:ilvl="8" w:tplc="F8E86E6E">
      <w:start w:val="1"/>
      <w:numFmt w:val="bullet"/>
      <w:lvlText w:val="●"/>
      <w:lvlJc w:val="left"/>
      <w:pPr>
        <w:ind w:left="6480" w:hanging="360"/>
      </w:pPr>
    </w:lvl>
  </w:abstractNum>
  <w:num w:numId="1" w16cid:durableId="5471871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90"/>
    <w:rsid w:val="0083453C"/>
    <w:rsid w:val="008A7890"/>
    <w:rsid w:val="00B56DEC"/>
    <w:rsid w:val="00D2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9A65"/>
  <w15:docId w15:val="{AB37EC31-1F6D-4B50-96A3-AC83244A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Shafi ur Rehman</cp:lastModifiedBy>
  <cp:revision>2</cp:revision>
  <dcterms:created xsi:type="dcterms:W3CDTF">2026-05-01T10:08:00Z</dcterms:created>
  <dcterms:modified xsi:type="dcterms:W3CDTF">2026-05-01T10:08:00Z</dcterms:modified>
</cp:coreProperties>
</file>